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1"/>
        <w:bidi w:val="0"/>
      </w:pPr>
      <w:r>
        <w:rPr>
          <w:rFonts w:cs="Arial Unicode MS" w:eastAsia="標楷體" w:hint="eastAsia"/>
          <w:rtl w:val="0"/>
        </w:rPr>
        <w:t>個人簡歷</w:t>
      </w:r>
    </w:p>
    <w:p>
      <w:pPr>
        <w:pStyle w:val="內文"/>
        <w:bidi w:val="0"/>
      </w:pPr>
      <w:r>
        <w:rPr>
          <w:rFonts w:cs="Arial Unicode MS" w:eastAsia="標楷體" w:hint="eastAsia"/>
          <w:rtl w:val="0"/>
        </w:rPr>
        <w:t>姓名：陳建泰</w:t>
      </w:r>
    </w:p>
    <w:p>
      <w:pPr>
        <w:pStyle w:val="內文"/>
        <w:bidi w:val="0"/>
      </w:pPr>
      <w:r>
        <w:rPr>
          <w:rFonts w:cs="Arial Unicode MS" w:eastAsia="標楷體" w:hint="eastAsia"/>
          <w:rtl w:val="0"/>
        </w:rPr>
        <w:t>籍貫：台灣台中</w:t>
      </w:r>
    </w:p>
    <w:p>
      <w:pPr>
        <w:pStyle w:val="內文"/>
        <w:bidi w:val="0"/>
      </w:pPr>
    </w:p>
    <w:p>
      <w:pPr>
        <w:pStyle w:val="內文"/>
        <w:bidi w:val="0"/>
      </w:pPr>
      <w:r>
        <w:rPr>
          <w:rFonts w:cs="Arial Unicode MS" w:eastAsia="標楷體" w:hint="eastAsia"/>
          <w:rtl w:val="0"/>
        </w:rPr>
        <w:t>網站前端（</w:t>
      </w:r>
      <w:r>
        <w:rPr>
          <w:rFonts w:ascii="標楷體" w:cs="Arial Unicode MS" w:hAnsi="標楷體"/>
          <w:rtl w:val="0"/>
        </w:rPr>
        <w:t>front-end</w:t>
      </w:r>
      <w:r>
        <w:rPr>
          <w:rFonts w:cs="Arial Unicode MS" w:eastAsia="標楷體" w:hint="eastAsia"/>
          <w:rtl w:val="0"/>
        </w:rPr>
        <w:t>）工程師，工作主要是規劃網站做：資訊架構（</w:t>
      </w:r>
      <w:r>
        <w:rPr>
          <w:rFonts w:ascii="標楷體" w:cs="Arial Unicode MS" w:hAnsi="標楷體"/>
          <w:rtl w:val="0"/>
        </w:rPr>
        <w:t>information architecture</w:t>
      </w:r>
      <w:r>
        <w:rPr>
          <w:rFonts w:cs="Arial Unicode MS" w:eastAsia="標楷體" w:hint="eastAsia"/>
          <w:rtl w:val="0"/>
        </w:rPr>
        <w:t>）、使用者分析、</w:t>
      </w:r>
      <w:r>
        <w:rPr>
          <w:rFonts w:ascii="標楷體" w:cs="Arial Unicode MS" w:hAnsi="標楷體"/>
          <w:rtl w:val="0"/>
        </w:rPr>
        <w:t>web accessibility</w:t>
      </w:r>
      <w:r>
        <w:rPr>
          <w:rFonts w:cs="Arial Unicode MS" w:eastAsia="標楷體" w:hint="eastAsia"/>
          <w:rtl w:val="0"/>
        </w:rPr>
        <w:t>、網路標準（</w:t>
      </w:r>
      <w:r>
        <w:rPr>
          <w:rFonts w:ascii="標楷體" w:cs="Arial Unicode MS" w:hAnsi="標楷體"/>
          <w:rtl w:val="0"/>
        </w:rPr>
        <w:t>web standard</w:t>
      </w:r>
      <w:r>
        <w:rPr>
          <w:rFonts w:cs="Arial Unicode MS" w:eastAsia="標楷體" w:hint="eastAsia"/>
          <w:rtl w:val="0"/>
        </w:rPr>
        <w:t>）驗證</w:t>
      </w:r>
      <w:r>
        <w:rPr>
          <w:rFonts w:cs="Arial Unicode MS" w:eastAsia="標楷體" w:hint="eastAsia"/>
          <w:rtl w:val="0"/>
          <w:lang w:val="zh-TW" w:eastAsia="zh-TW"/>
        </w:rPr>
        <w:t>（</w:t>
      </w:r>
      <w:r>
        <w:rPr>
          <w:rFonts w:ascii="標楷體" w:cs="Arial Unicode MS" w:hAnsi="標楷體"/>
          <w:rtl w:val="0"/>
          <w:lang w:val="zh-TW" w:eastAsia="zh-TW"/>
        </w:rPr>
        <w:t>2000</w:t>
      </w:r>
      <w:r>
        <w:rPr>
          <w:rFonts w:cs="Arial Unicode MS" w:eastAsia="標楷體" w:hint="eastAsia"/>
          <w:rtl w:val="0"/>
          <w:lang w:val="zh-TW" w:eastAsia="zh-TW"/>
        </w:rPr>
        <w:t>）</w:t>
      </w:r>
      <w:r>
        <w:rPr>
          <w:rFonts w:cs="Arial Unicode MS" w:eastAsia="標楷體" w:hint="eastAsia"/>
          <w:rtl w:val="0"/>
        </w:rPr>
        <w:t>。</w:t>
      </w:r>
    </w:p>
    <w:p>
      <w:pPr>
        <w:pStyle w:val="內文"/>
        <w:bidi w:val="0"/>
      </w:pPr>
      <w:r>
        <w:rPr>
          <w:rFonts w:cs="Arial Unicode MS" w:eastAsia="標楷體" w:hint="eastAsia"/>
          <w:rtl w:val="0"/>
        </w:rPr>
        <w:t xml:space="preserve">台灣最早研究 </w:t>
      </w:r>
      <w:r>
        <w:rPr>
          <w:rFonts w:ascii="標楷體" w:cs="Arial Unicode MS" w:hAnsi="標楷體"/>
          <w:rtl w:val="0"/>
        </w:rPr>
        <w:t xml:space="preserve">e-learning </w:t>
      </w:r>
      <w:r>
        <w:rPr>
          <w:rFonts w:cs="Arial Unicode MS" w:eastAsia="標楷體" w:hint="eastAsia"/>
          <w:rtl w:val="0"/>
        </w:rPr>
        <w:t xml:space="preserve">標準 </w:t>
      </w:r>
      <w:r>
        <w:rPr>
          <w:rFonts w:ascii="標楷體" w:cs="Arial Unicode MS" w:hAnsi="標楷體"/>
          <w:rtl w:val="0"/>
        </w:rPr>
        <w:t xml:space="preserve">SCORM* </w:t>
      </w:r>
      <w:r>
        <w:rPr>
          <w:rFonts w:cs="Arial Unicode MS" w:eastAsia="標楷體" w:hint="eastAsia"/>
          <w:rtl w:val="0"/>
        </w:rPr>
        <w:t xml:space="preserve">當中 </w:t>
      </w:r>
      <w:r>
        <w:rPr>
          <w:rFonts w:ascii="標楷體" w:cs="Arial Unicode MS" w:hAnsi="標楷體"/>
          <w:rtl w:val="0"/>
        </w:rPr>
        <w:t>learning Object Metadata</w:t>
      </w:r>
      <w:r>
        <w:rPr>
          <w:rFonts w:cs="Arial Unicode MS" w:eastAsia="標楷體" w:hint="eastAsia"/>
          <w:rtl w:val="0"/>
        </w:rPr>
        <w:t>（</w:t>
      </w:r>
      <w:r>
        <w:rPr>
          <w:rFonts w:ascii="標楷體" w:cs="Arial Unicode MS" w:hAnsi="標楷體"/>
          <w:rtl w:val="0"/>
        </w:rPr>
        <w:t>LOM</w:t>
      </w:r>
      <w:r>
        <w:rPr>
          <w:rFonts w:cs="Arial Unicode MS" w:eastAsia="標楷體" w:hint="eastAsia"/>
          <w:rtl w:val="0"/>
        </w:rPr>
        <w:t>）的研究團隊負責人（</w:t>
      </w:r>
      <w:r>
        <w:rPr>
          <w:rFonts w:ascii="標楷體" w:cs="Arial Unicode MS" w:hAnsi="標楷體"/>
          <w:rtl w:val="0"/>
        </w:rPr>
        <w:t>2004</w:t>
      </w:r>
      <w:r>
        <w:rPr>
          <w:rFonts w:cs="Arial Unicode MS" w:eastAsia="標楷體" w:hint="eastAsia"/>
          <w:rtl w:val="0"/>
        </w:rPr>
        <w:t>）。</w:t>
      </w:r>
    </w:p>
    <w:p>
      <w:pPr>
        <w:pStyle w:val="內文"/>
        <w:bidi w:val="0"/>
      </w:pPr>
      <w:r>
        <w:rPr>
          <w:rFonts w:cs="Arial Unicode MS" w:eastAsia="標楷體" w:hint="eastAsia"/>
          <w:rtl w:val="0"/>
        </w:rPr>
        <w:t xml:space="preserve">創意中心 </w:t>
      </w:r>
      <w:r>
        <w:rPr>
          <w:rFonts w:ascii="標楷體" w:cs="Arial Unicode MS" w:hAnsi="標楷體"/>
          <w:rtl w:val="0"/>
        </w:rPr>
        <w:t xml:space="preserve">2005 </w:t>
      </w:r>
      <w:r>
        <w:rPr>
          <w:rFonts w:cs="Arial Unicode MS" w:eastAsia="標楷體" w:hint="eastAsia"/>
          <w:rtl w:val="0"/>
        </w:rPr>
        <w:t>年新竹鐵道藝術村裝置藝術展覽</w:t>
      </w:r>
      <w:r>
        <w:rPr>
          <w:rFonts w:ascii="標楷體" w:cs="Arial Unicode MS" w:hAnsi="標楷體"/>
          <w:rtl w:val="0"/>
        </w:rPr>
        <w:t xml:space="preserve">--Quiet Please** </w:t>
      </w:r>
      <w:r>
        <w:rPr>
          <w:rFonts w:cs="Arial Unicode MS" w:eastAsia="標楷體" w:hint="eastAsia"/>
          <w:rtl w:val="0"/>
        </w:rPr>
        <w:t>系統規劃、建置與開發（</w:t>
      </w:r>
      <w:r>
        <w:rPr>
          <w:rFonts w:ascii="標楷體" w:cs="Arial Unicode MS" w:hAnsi="標楷體"/>
          <w:rtl w:val="0"/>
        </w:rPr>
        <w:t>2005</w:t>
      </w:r>
      <w:r>
        <w:rPr>
          <w:rFonts w:cs="Arial Unicode MS" w:eastAsia="標楷體" w:hint="eastAsia"/>
          <w:rtl w:val="0"/>
        </w:rPr>
        <w:t>）。</w:t>
      </w:r>
    </w:p>
    <w:p>
      <w:pPr>
        <w:pStyle w:val="內文"/>
        <w:bidi w:val="0"/>
      </w:pPr>
      <w:r>
        <w:rPr>
          <w:rFonts w:cs="Arial Unicode MS" w:eastAsia="標楷體" w:hint="eastAsia"/>
          <w:rtl w:val="0"/>
        </w:rPr>
        <w:t>主辦工研院年度「網路近未來」講座</w:t>
      </w:r>
      <w:r>
        <w:rPr>
          <w:rFonts w:ascii="標楷體" w:cs="Arial Unicode MS" w:hAnsi="標楷體"/>
          <w:rtl w:val="0"/>
        </w:rPr>
        <w:t>***</w:t>
      </w:r>
      <w:r>
        <w:rPr>
          <w:rFonts w:cs="Arial Unicode MS" w:eastAsia="標楷體" w:hint="eastAsia"/>
          <w:rtl w:val="0"/>
        </w:rPr>
        <w:t xml:space="preserve">，共 </w:t>
      </w:r>
      <w:r>
        <w:rPr>
          <w:rFonts w:ascii="標楷體" w:cs="Arial Unicode MS" w:hAnsi="標楷體"/>
          <w:rtl w:val="0"/>
        </w:rPr>
        <w:t xml:space="preserve">12 </w:t>
      </w:r>
      <w:r>
        <w:rPr>
          <w:rFonts w:cs="Arial Unicode MS" w:eastAsia="標楷體" w:hint="eastAsia"/>
          <w:rtl w:val="0"/>
        </w:rPr>
        <w:t xml:space="preserve">場演講，探討 </w:t>
      </w:r>
      <w:r>
        <w:rPr>
          <w:rFonts w:ascii="標楷體" w:cs="Arial Unicode MS" w:hAnsi="標楷體"/>
          <w:rtl w:val="0"/>
        </w:rPr>
        <w:t xml:space="preserve">Web 2.0 </w:t>
      </w:r>
      <w:r>
        <w:rPr>
          <w:rFonts w:cs="Arial Unicode MS" w:eastAsia="標楷體" w:hint="eastAsia"/>
          <w:rtl w:val="0"/>
        </w:rPr>
        <w:t>邏輯、自由軟體、創用</w:t>
      </w:r>
      <w:r>
        <w:rPr>
          <w:rFonts w:ascii="標楷體" w:cs="Arial Unicode MS" w:hAnsi="標楷體"/>
          <w:rtl w:val="0"/>
        </w:rPr>
        <w:t>CC</w:t>
      </w:r>
      <w:r>
        <w:rPr>
          <w:rFonts w:cs="Arial Unicode MS" w:eastAsia="標楷體" w:hint="eastAsia"/>
          <w:rtl w:val="0"/>
        </w:rPr>
        <w:t>、網路次文化、網路語言藩籬以及台灣網路近未來等主題（</w:t>
      </w:r>
      <w:r>
        <w:rPr>
          <w:rFonts w:ascii="標楷體" w:cs="Arial Unicode MS" w:hAnsi="標楷體"/>
          <w:rtl w:val="0"/>
        </w:rPr>
        <w:t>2007.03~2008.03</w:t>
      </w:r>
      <w:r>
        <w:rPr>
          <w:rFonts w:cs="Arial Unicode MS" w:eastAsia="標楷體" w:hint="eastAsia"/>
          <w:rtl w:val="0"/>
        </w:rPr>
        <w:t>）。</w:t>
      </w:r>
    </w:p>
    <w:p>
      <w:pPr>
        <w:pStyle w:val="內文"/>
        <w:bidi w:val="0"/>
      </w:pPr>
      <w:r>
        <w:rPr>
          <w:rFonts w:ascii="標楷體" w:cs="Arial Unicode MS" w:hAnsi="標楷體"/>
          <w:rtl w:val="0"/>
        </w:rPr>
        <w:t xml:space="preserve">2008 </w:t>
      </w:r>
      <w:r>
        <w:rPr>
          <w:rFonts w:cs="Arial Unicode MS" w:eastAsia="標楷體" w:hint="eastAsia"/>
          <w:rtl w:val="0"/>
        </w:rPr>
        <w:t>年取得工研院創意思路導引師（</w:t>
      </w:r>
      <w:r>
        <w:rPr>
          <w:rFonts w:ascii="標楷體" w:cs="Arial Unicode MS" w:hAnsi="標楷體"/>
          <w:rtl w:val="0"/>
        </w:rPr>
        <w:t>Creative Problem Solving Facilitator</w:t>
      </w:r>
      <w:r>
        <w:rPr>
          <w:rFonts w:cs="Arial Unicode MS" w:eastAsia="標楷體" w:hint="eastAsia"/>
          <w:rtl w:val="0"/>
        </w:rPr>
        <w:t xml:space="preserve">）認證，之後開始參與農委會科技處與輔導處的創新工作營，擔任 </w:t>
      </w:r>
      <w:r>
        <w:rPr>
          <w:rFonts w:ascii="標楷體" w:cs="Arial Unicode MS" w:hAnsi="標楷體"/>
          <w:rtl w:val="0"/>
        </w:rPr>
        <w:t xml:space="preserve">facilitator </w:t>
      </w:r>
      <w:r>
        <w:rPr>
          <w:rFonts w:cs="Arial Unicode MS" w:eastAsia="標楷體" w:hint="eastAsia"/>
          <w:rtl w:val="0"/>
        </w:rPr>
        <w:t>工作。</w:t>
      </w:r>
    </w:p>
    <w:p>
      <w:pPr>
        <w:pStyle w:val="內文"/>
        <w:bidi w:val="0"/>
      </w:pPr>
      <w:r>
        <w:rPr>
          <w:rFonts w:ascii="標楷體" w:cs="Arial Unicode MS" w:hAnsi="標楷體"/>
          <w:rtl w:val="0"/>
        </w:rPr>
        <w:t>2008.12</w:t>
      </w:r>
      <w:r>
        <w:rPr>
          <w:rFonts w:cs="Arial Unicode MS" w:eastAsia="標楷體" w:hint="eastAsia"/>
          <w:rtl w:val="0"/>
        </w:rPr>
        <w:t>《農村再生條例》一讀通過，開始接觸並且參與農業與農村相關的活動與議題。大量閱讀農村、農業、糧食與氣候相關的資料與書籍。</w:t>
      </w:r>
    </w:p>
    <w:p>
      <w:pPr>
        <w:pStyle w:val="內文"/>
        <w:bidi w:val="0"/>
      </w:pPr>
      <w:r>
        <w:rPr>
          <w:rFonts w:ascii="標楷體" w:cs="Arial Unicode MS" w:hAnsi="標楷體"/>
          <w:rtl w:val="0"/>
        </w:rPr>
        <w:t xml:space="preserve">2009.12 </w:t>
      </w:r>
      <w:r>
        <w:rPr>
          <w:rFonts w:cs="Arial Unicode MS" w:eastAsia="標楷體" w:hint="eastAsia"/>
          <w:rtl w:val="0"/>
        </w:rPr>
        <w:t xml:space="preserve">參加 </w:t>
      </w:r>
      <w:r>
        <w:rPr>
          <w:rFonts w:ascii="標楷體" w:cs="Arial Unicode MS" w:hAnsi="標楷體"/>
          <w:rtl w:val="0"/>
        </w:rPr>
        <w:t xml:space="preserve">COP15 </w:t>
      </w:r>
      <w:r>
        <w:rPr>
          <w:rFonts w:cs="Arial Unicode MS" w:eastAsia="標楷體" w:hint="eastAsia"/>
          <w:rtl w:val="0"/>
          <w:lang w:val="zh-TW" w:eastAsia="zh-TW"/>
        </w:rPr>
        <w:t>周邊會議「</w:t>
      </w:r>
      <w:r>
        <w:rPr>
          <w:rFonts w:ascii="標楷體" w:cs="Arial Unicode MS" w:hAnsi="標楷體"/>
          <w:rtl w:val="0"/>
          <w:lang w:val="zh-TW" w:eastAsia="zh-TW"/>
        </w:rPr>
        <w:t xml:space="preserve">2009 </w:t>
      </w:r>
      <w:r>
        <w:rPr>
          <w:rFonts w:cs="Arial Unicode MS" w:eastAsia="標楷體" w:hint="eastAsia"/>
          <w:rtl w:val="0"/>
        </w:rPr>
        <w:t>氣候論壇（</w:t>
      </w:r>
      <w:r>
        <w:rPr>
          <w:rFonts w:ascii="標楷體" w:cs="Arial Unicode MS" w:hAnsi="標楷體"/>
          <w:rtl w:val="0"/>
        </w:rPr>
        <w:t>Klimaforum 2009</w:t>
      </w:r>
      <w:r>
        <w:rPr>
          <w:rFonts w:cs="Arial Unicode MS" w:eastAsia="標楷體" w:hint="eastAsia"/>
          <w:rtl w:val="0"/>
        </w:rPr>
        <w:t>）</w:t>
      </w:r>
      <w:r>
        <w:rPr>
          <w:rFonts w:cs="Arial Unicode MS" w:eastAsia="標楷體" w:hint="eastAsia"/>
          <w:rtl w:val="0"/>
          <w:lang w:val="zh-TW" w:eastAsia="zh-TW"/>
        </w:rPr>
        <w:t>」</w:t>
      </w:r>
      <w:r>
        <w:rPr>
          <w:rFonts w:cs="Arial Unicode MS" w:eastAsia="標楷體" w:hint="eastAsia"/>
          <w:rtl w:val="0"/>
        </w:rPr>
        <w:t xml:space="preserve">，負責氣候論壇對 </w:t>
      </w:r>
      <w:r>
        <w:rPr>
          <w:rFonts w:ascii="標楷體" w:cs="Arial Unicode MS" w:hAnsi="標楷體"/>
          <w:rtl w:val="0"/>
        </w:rPr>
        <w:t xml:space="preserve">COP 15 </w:t>
      </w:r>
      <w:r>
        <w:rPr>
          <w:rFonts w:cs="Arial Unicode MS" w:eastAsia="標楷體" w:hint="eastAsia"/>
          <w:rtl w:val="0"/>
        </w:rPr>
        <w:t>提出的《體系應變遷，而非氣候變遷</w:t>
      </w:r>
      <w:r>
        <w:rPr>
          <w:rFonts w:ascii="標楷體" w:cs="Arial Unicode MS" w:hAnsi="標楷體" w:hint="default"/>
          <w:rtl w:val="0"/>
        </w:rPr>
        <w:t>—</w:t>
      </w:r>
      <w:r>
        <w:rPr>
          <w:rFonts w:cs="Arial Unicode MS" w:eastAsia="標楷體" w:hint="eastAsia"/>
          <w:rtl w:val="0"/>
        </w:rPr>
        <w:t>氣候論壇，人民的宣言》中文版翻譯</w:t>
      </w:r>
      <w:r>
        <w:rPr>
          <w:rFonts w:ascii="標楷體" w:cs="Arial Unicode MS" w:hAnsi="標楷體"/>
          <w:rtl w:val="0"/>
        </w:rPr>
        <w:t>****</w:t>
      </w:r>
    </w:p>
    <w:p>
      <w:pPr>
        <w:pStyle w:val="內文"/>
        <w:bidi w:val="0"/>
      </w:pPr>
      <w:r>
        <w:rPr>
          <w:rFonts w:ascii="標楷體" w:cs="Arial Unicode MS" w:hAnsi="標楷體"/>
          <w:rtl w:val="0"/>
        </w:rPr>
        <w:t xml:space="preserve">2010.02 </w:t>
      </w:r>
      <w:r>
        <w:rPr>
          <w:rFonts w:cs="Arial Unicode MS" w:eastAsia="標楷體" w:hint="eastAsia"/>
          <w:rtl w:val="0"/>
        </w:rPr>
        <w:t>開始執行「糧食網絡</w:t>
      </w:r>
      <w:r>
        <w:rPr>
          <w:rFonts w:ascii="標楷體" w:cs="Arial Unicode MS" w:hAnsi="標楷體" w:hint="default"/>
          <w:rtl w:val="0"/>
        </w:rPr>
        <w:t>—</w:t>
      </w:r>
      <w:r>
        <w:rPr>
          <w:rFonts w:cs="Arial Unicode MS" w:eastAsia="標楷體" w:hint="eastAsia"/>
          <w:rtl w:val="0"/>
        </w:rPr>
        <w:t>多元知識入鄉計畫」，嘗試打造一條讓資金、人力與知識合理進入農村的道路。</w:t>
      </w:r>
    </w:p>
    <w:p>
      <w:pPr>
        <w:pStyle w:val="內文"/>
        <w:bidi w:val="0"/>
      </w:pPr>
      <w:r>
        <w:rPr>
          <w:rFonts w:ascii="標楷體" w:cs="Arial Unicode MS" w:hAnsi="標楷體"/>
          <w:rtl w:val="0"/>
          <w:lang w:val="zh-TW" w:eastAsia="zh-TW"/>
        </w:rPr>
        <w:t xml:space="preserve">2011.02 </w:t>
      </w:r>
      <w:r>
        <w:rPr>
          <w:rFonts w:cs="Arial Unicode MS" w:eastAsia="標楷體" w:hint="eastAsia"/>
          <w:rtl w:val="0"/>
        </w:rPr>
        <w:t>樸門永續設計基礎課程（</w:t>
      </w:r>
      <w:r>
        <w:rPr>
          <w:rFonts w:ascii="標楷體" w:cs="Arial Unicode MS" w:hAnsi="標楷體"/>
          <w:rtl w:val="0"/>
        </w:rPr>
        <w:t>Permaculture Design Course, PDC</w:t>
      </w:r>
      <w:r>
        <w:rPr>
          <w:rFonts w:cs="Arial Unicode MS" w:eastAsia="標楷體" w:hint="eastAsia"/>
          <w:rtl w:val="0"/>
        </w:rPr>
        <w:t>）</w:t>
      </w:r>
      <w:r>
        <w:rPr>
          <w:rFonts w:cs="Arial Unicode MS" w:eastAsia="標楷體" w:hint="eastAsia"/>
          <w:rtl w:val="0"/>
          <w:lang w:val="zh-TW" w:eastAsia="zh-TW"/>
        </w:rPr>
        <w:t>結業。</w:t>
      </w:r>
    </w:p>
    <w:p>
      <w:pPr>
        <w:pStyle w:val="內文"/>
        <w:bidi w:val="0"/>
      </w:pPr>
      <w:r>
        <w:rPr>
          <w:rFonts w:ascii="標楷體" w:cs="Arial Unicode MS" w:hAnsi="標楷體"/>
          <w:rtl w:val="0"/>
        </w:rPr>
        <w:t xml:space="preserve">2011.05 </w:t>
      </w:r>
      <w:r>
        <w:rPr>
          <w:rFonts w:cs="Arial Unicode MS" w:eastAsia="標楷體" w:hint="eastAsia"/>
          <w:rtl w:val="0"/>
        </w:rPr>
        <w:t>於全國社區大學第</w:t>
      </w:r>
      <w:r>
        <w:rPr>
          <w:rFonts w:ascii="標楷體" w:cs="Arial Unicode MS" w:hAnsi="標楷體"/>
          <w:rtl w:val="0"/>
        </w:rPr>
        <w:t>13</w:t>
      </w:r>
      <w:r>
        <w:rPr>
          <w:rFonts w:cs="Arial Unicode MS" w:eastAsia="標楷體" w:hint="eastAsia"/>
          <w:rtl w:val="0"/>
        </w:rPr>
        <w:t>屆全國研討會中發表《台灣城鄉交界小規模農業經營模式的探討：工研院附近地區社區協力農業的可能面貌》</w:t>
      </w:r>
      <w:r>
        <w:rPr>
          <w:rFonts w:ascii="標楷體" w:cs="Arial Unicode MS" w:hAnsi="標楷體"/>
          <w:rtl w:val="0"/>
        </w:rPr>
        <w:t>*****</w:t>
      </w:r>
    </w:p>
    <w:p>
      <w:pPr>
        <w:pStyle w:val="內文"/>
        <w:bidi w:val="0"/>
      </w:pPr>
      <w:r>
        <w:rPr>
          <w:rFonts w:ascii="標楷體" w:cs="Arial Unicode MS" w:hAnsi="標楷體"/>
          <w:rtl w:val="0"/>
          <w:lang w:val="zh-TW" w:eastAsia="zh-TW"/>
        </w:rPr>
        <w:t xml:space="preserve">2012.08~2014.12 </w:t>
      </w:r>
      <w:r>
        <w:rPr>
          <w:rFonts w:cs="Arial Unicode MS" w:eastAsia="標楷體" w:hint="eastAsia"/>
          <w:rtl w:val="0"/>
          <w:lang w:val="zh-TW" w:eastAsia="zh-TW"/>
        </w:rPr>
        <w:t xml:space="preserve">工研院社會公益委員會「千甲聚落 </w:t>
      </w:r>
      <w:r>
        <w:rPr>
          <w:rFonts w:ascii="標楷體" w:cs="Arial Unicode MS" w:hAnsi="標楷體"/>
          <w:rtl w:val="0"/>
          <w:lang w:val="zh-TW" w:eastAsia="zh-TW"/>
        </w:rPr>
        <w:t xml:space="preserve">CSA </w:t>
      </w:r>
      <w:r>
        <w:rPr>
          <w:rFonts w:cs="Arial Unicode MS" w:eastAsia="標楷體" w:hint="eastAsia"/>
          <w:rtl w:val="0"/>
          <w:lang w:val="zh-TW" w:eastAsia="zh-TW"/>
        </w:rPr>
        <w:t>計畫」主持人。</w:t>
      </w:r>
    </w:p>
    <w:p>
      <w:pPr>
        <w:pStyle w:val="內文"/>
        <w:bidi w:val="0"/>
      </w:pPr>
      <w:r>
        <w:rPr>
          <w:rFonts w:ascii="標楷體" w:cs="Arial Unicode MS" w:hAnsi="標楷體"/>
          <w:rtl w:val="0"/>
          <w:lang w:val="zh-TW" w:eastAsia="zh-TW"/>
        </w:rPr>
        <w:t xml:space="preserve">2015.01 </w:t>
      </w:r>
      <w:r>
        <w:rPr>
          <w:rFonts w:cs="Arial Unicode MS" w:eastAsia="標楷體" w:hint="eastAsia"/>
          <w:rtl w:val="0"/>
        </w:rPr>
        <w:t>樸門永續設計進階課程「大地工程與水資源管理系統的目測技術」</w:t>
      </w:r>
      <w:r>
        <w:rPr>
          <w:rFonts w:cs="Arial Unicode MS" w:eastAsia="標楷體" w:hint="eastAsia"/>
          <w:rtl w:val="0"/>
          <w:lang w:val="zh-TW" w:eastAsia="zh-TW"/>
        </w:rPr>
        <w:t>、</w:t>
      </w:r>
      <w:r>
        <w:rPr>
          <w:rFonts w:cs="Arial Unicode MS" w:eastAsia="標楷體" w:hint="eastAsia"/>
          <w:rtl w:val="0"/>
        </w:rPr>
        <w:t>樸門永續設計進階課程「社會性林業（</w:t>
      </w:r>
      <w:r>
        <w:rPr>
          <w:rFonts w:ascii="標楷體" w:cs="Arial Unicode MS" w:hAnsi="標楷體"/>
          <w:rtl w:val="0"/>
        </w:rPr>
        <w:t>Social Forestry</w:t>
      </w:r>
      <w:r>
        <w:rPr>
          <w:rFonts w:cs="Arial Unicode MS" w:eastAsia="標楷體" w:hint="eastAsia"/>
          <w:rtl w:val="0"/>
        </w:rPr>
        <w:t>）」結業</w:t>
      </w:r>
    </w:p>
    <w:p>
      <w:pPr>
        <w:pStyle w:val="內文"/>
        <w:bidi w:val="0"/>
        <w:rPr>
          <w:u w:val="none"/>
        </w:rPr>
      </w:pPr>
      <w:r>
        <w:rPr>
          <w:rFonts w:ascii="標楷體" w:cs="Arial Unicode MS" w:hAnsi="標楷體"/>
          <w:rtl w:val="0"/>
          <w:lang w:val="zh-TW" w:eastAsia="zh-TW"/>
        </w:rPr>
        <w:t xml:space="preserve">2015.01~2015.12 </w:t>
      </w:r>
      <w:r>
        <w:rPr>
          <w:rFonts w:cs="Arial Unicode MS" w:eastAsia="標楷體" w:hint="eastAsia"/>
          <w:rtl w:val="0"/>
          <w:lang w:val="zh-TW" w:eastAsia="zh-TW"/>
        </w:rPr>
        <w:t>浩然基金會「重建城鄉土壤～</w:t>
      </w:r>
      <w:r>
        <w:rPr>
          <w:rFonts w:cs="Arial Unicode MS" w:eastAsia="標楷體" w:hint="eastAsia"/>
          <w:rtl w:val="0"/>
        </w:rPr>
        <w:t>後山地區微生物菌與資材的系統性運用探討</w:t>
      </w:r>
      <w:r>
        <w:rPr>
          <w:rFonts w:cs="Arial Unicode MS" w:eastAsia="標楷體" w:hint="eastAsia"/>
          <w:rtl w:val="0"/>
          <w:lang w:val="zh-TW" w:eastAsia="zh-TW"/>
        </w:rPr>
        <w:t>」計畫</w:t>
      </w:r>
    </w:p>
    <w:p>
      <w:pPr>
        <w:pStyle w:val="內文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22"/>
          <w:szCs w:val="22"/>
          <w:u w:val="none"/>
        </w:rPr>
      </w:pPr>
      <w:r>
        <w:rPr>
          <w:u w:val="none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0">
                <wp:simplePos x="0" y="0"/>
                <wp:positionH relativeFrom="column">
                  <wp:align>center</wp:align>
                </wp:positionH>
                <wp:positionV relativeFrom="line">
                  <wp:posOffset>0</wp:posOffset>
                </wp:positionV>
                <wp:extent cx="5930900" cy="4722"/>
                <wp:effectExtent l="0" t="0" r="0" b="0"/>
                <wp:wrapThrough wrapText="bothSides" distL="152400" distR="152400">
                  <wp:wrapPolygon edited="1">
                    <wp:start x="0" y="-14711"/>
                    <wp:lineTo x="21600" y="36124"/>
                    <wp:lineTo x="0" y="14338"/>
                    <wp:lineTo x="0" y="-14711"/>
                    <wp:lineTo x="21600" y="7076"/>
                    <wp:lineTo x="21600" y="36124"/>
                    <wp:lineTo x="0" y="-14711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30900" cy="472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0pt;margin-top:0.0pt;width:467.0pt;height:0.4pt;z-index:251659264;mso-position-horizontal:center;mso-position-horizontal-relative:text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text"/>
              </v:line>
            </w:pict>
          </mc:Fallback>
        </mc:AlternateContent>
      </w:r>
      <w:r>
        <w:rPr>
          <w:rFonts w:ascii="標楷體" w:hAnsi="標楷體"/>
          <w:u w:val="none"/>
          <w:rtl w:val="0"/>
          <w:lang w:val="en-US"/>
        </w:rPr>
        <w:t xml:space="preserve">* </w:t>
      </w:r>
      <w:r>
        <w:rPr>
          <w:rFonts w:ascii="標楷體" w:hAnsi="標楷體"/>
          <w:sz w:val="22"/>
          <w:szCs w:val="22"/>
          <w:u w:val="none"/>
          <w:rtl w:val="0"/>
          <w:lang w:val="en-US"/>
        </w:rPr>
        <w:t>(Sharable Content Object Reference Model)</w:t>
      </w:r>
      <w:r>
        <w:rPr>
          <w:rFonts w:eastAsia="標楷體" w:hint="eastAsia"/>
          <w:sz w:val="22"/>
          <w:szCs w:val="22"/>
          <w:u w:val="none"/>
          <w:rtl w:val="0"/>
          <w:lang w:val="en-US"/>
        </w:rPr>
        <w:t>譯做共享內容物件參考模型或共享元件參照模式，由</w:t>
      </w:r>
      <w:r>
        <w:rPr>
          <w:rFonts w:ascii="標楷體" w:hAnsi="標楷體"/>
          <w:sz w:val="22"/>
          <w:szCs w:val="22"/>
          <w:u w:val="none"/>
          <w:rtl w:val="0"/>
          <w:lang w:val="en-US"/>
        </w:rPr>
        <w:t>ADL (Advanced Distribution Learning Initiative)</w:t>
      </w:r>
      <w:r>
        <w:rPr>
          <w:rFonts w:eastAsia="標楷體" w:hint="eastAsia"/>
          <w:sz w:val="22"/>
          <w:szCs w:val="22"/>
          <w:u w:val="none"/>
          <w:rtl w:val="0"/>
          <w:lang w:val="en-US"/>
        </w:rPr>
        <w:t>整合各個學習標準制定而成。</w:t>
      </w:r>
    </w:p>
    <w:p>
      <w:pPr>
        <w:pStyle w:val="內文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22"/>
          <w:szCs w:val="22"/>
          <w:u w:val="none"/>
        </w:rPr>
      </w:pPr>
      <w:r>
        <w:rPr>
          <w:rFonts w:ascii="標楷體" w:hAnsi="標楷體"/>
          <w:sz w:val="22"/>
          <w:szCs w:val="22"/>
          <w:u w:val="none"/>
          <w:rtl w:val="0"/>
          <w:lang w:val="en-US"/>
        </w:rPr>
        <w:t xml:space="preserve">** </w:t>
      </w:r>
      <w:r>
        <w:rPr>
          <w:rStyle w:val="Hyperlink.0"/>
          <w:color w:val="000099"/>
          <w:u w:val="single"/>
        </w:rPr>
        <w:fldChar w:fldCharType="begin" w:fldLock="0"/>
      </w:r>
      <w:r>
        <w:rPr>
          <w:rStyle w:val="Hyperlink.0"/>
          <w:color w:val="000099"/>
          <w:u w:val="single"/>
        </w:rPr>
        <w:instrText xml:space="preserve"> HYPERLINK "http://www.kelake.org/archive/work-and-working/quiet-please.php"</w:instrText>
      </w:r>
      <w:r>
        <w:rPr>
          <w:rStyle w:val="Hyperlink.0"/>
          <w:color w:val="000099"/>
          <w:u w:val="single"/>
        </w:rPr>
        <w:fldChar w:fldCharType="separate" w:fldLock="0"/>
      </w:r>
      <w:r>
        <w:rPr>
          <w:rStyle w:val="Hyperlink.0"/>
          <w:rFonts w:ascii="標楷體" w:hAnsi="標楷體"/>
          <w:color w:val="000099"/>
          <w:u w:val="single"/>
          <w:rtl w:val="0"/>
          <w:lang w:val="en-US"/>
        </w:rPr>
        <w:t>http://www.kelake.org/archive/work-and-working/quiet-please.php</w:t>
      </w:r>
      <w:r>
        <w:rPr>
          <w:u w:val="single"/>
        </w:rPr>
        <w:fldChar w:fldCharType="end" w:fldLock="0"/>
      </w:r>
    </w:p>
    <w:p>
      <w:pPr>
        <w:pStyle w:val="內文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22"/>
          <w:szCs w:val="22"/>
          <w:u w:val="none"/>
        </w:rPr>
      </w:pPr>
      <w:r>
        <w:rPr>
          <w:rFonts w:ascii="標楷體" w:hAnsi="標楷體"/>
          <w:sz w:val="22"/>
          <w:szCs w:val="22"/>
          <w:u w:val="none"/>
          <w:rtl w:val="0"/>
          <w:lang w:val="en-US"/>
        </w:rPr>
        <w:t xml:space="preserve">*** </w:t>
      </w:r>
      <w:r>
        <w:rPr>
          <w:rStyle w:val="Hyperlink.0"/>
          <w:color w:val="000099"/>
          <w:u w:val="single"/>
        </w:rPr>
        <w:fldChar w:fldCharType="begin" w:fldLock="0"/>
      </w:r>
      <w:r>
        <w:rPr>
          <w:rStyle w:val="Hyperlink.0"/>
          <w:color w:val="000099"/>
          <w:u w:val="single"/>
        </w:rPr>
        <w:instrText xml:space="preserve"> HYPERLINK "http://clweb.itri.org.tw/wiki/index.php/%E7%B6%B2%E8%B7%AF%E8%BF%91%E6%9C%AA%E4%BE%86%E8%AC%9B%E5%BA%A7%E7%B0%A1%E4%BB%8B"</w:instrText>
      </w:r>
      <w:r>
        <w:rPr>
          <w:rStyle w:val="Hyperlink.0"/>
          <w:color w:val="000099"/>
          <w:u w:val="single"/>
        </w:rPr>
        <w:fldChar w:fldCharType="separate" w:fldLock="0"/>
      </w:r>
      <w:r>
        <w:rPr>
          <w:rStyle w:val="Hyperlink.0"/>
          <w:rFonts w:ascii="標楷體" w:hAnsi="標楷體"/>
          <w:color w:val="000099"/>
          <w:u w:val="single"/>
          <w:rtl w:val="0"/>
          <w:lang w:val="en-US"/>
        </w:rPr>
        <w:t>http://clweb.itri.org.tw/wiki/index.php/%E7%B6%B2%E8%B7%AF%E8%BF%91%E6%9C%AA%E4%BE%86%E8%AC%9B%E5%BA%A7%E7%B0%A1%E4%BB%8B</w:t>
      </w:r>
      <w:r>
        <w:rPr>
          <w:u w:val="single"/>
        </w:rPr>
        <w:fldChar w:fldCharType="end" w:fldLock="0"/>
      </w:r>
    </w:p>
    <w:p>
      <w:pPr>
        <w:pStyle w:val="內文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u w:val="single"/>
        </w:rPr>
      </w:pPr>
      <w:r>
        <w:rPr>
          <w:rFonts w:ascii="標楷體" w:hAnsi="標楷體"/>
          <w:sz w:val="22"/>
          <w:szCs w:val="22"/>
          <w:u w:val="none"/>
          <w:rtl w:val="0"/>
          <w:lang w:val="en-US"/>
        </w:rPr>
        <w:t xml:space="preserve">**** </w:t>
      </w:r>
      <w:r>
        <w:rPr>
          <w:rStyle w:val="Hyperlink.0"/>
          <w:color w:val="000099"/>
          <w:u w:val="single"/>
        </w:rPr>
        <w:fldChar w:fldCharType="begin" w:fldLock="0"/>
      </w:r>
      <w:r>
        <w:rPr>
          <w:rStyle w:val="Hyperlink.0"/>
          <w:color w:val="000099"/>
          <w:u w:val="single"/>
        </w:rPr>
        <w:instrText xml:space="preserve"> HYPERLINK "http://declaration.klimaforum.org/declaration/chinese"</w:instrText>
      </w:r>
      <w:r>
        <w:rPr>
          <w:rStyle w:val="Hyperlink.0"/>
          <w:color w:val="000099"/>
          <w:u w:val="single"/>
        </w:rPr>
        <w:fldChar w:fldCharType="separate" w:fldLock="0"/>
      </w:r>
      <w:r>
        <w:rPr>
          <w:rStyle w:val="Hyperlink.0"/>
          <w:rFonts w:ascii="標楷體" w:hAnsi="標楷體"/>
          <w:color w:val="000099"/>
          <w:u w:val="single"/>
          <w:rtl w:val="0"/>
          <w:lang w:val="en-US"/>
        </w:rPr>
        <w:t>http://declaration.klimaforum.org/declaration/chinese</w:t>
      </w:r>
      <w:r>
        <w:rPr>
          <w:u w:val="single"/>
        </w:rPr>
        <w:fldChar w:fldCharType="end" w:fldLock="0"/>
      </w:r>
    </w:p>
    <w:p>
      <w:pPr>
        <w:pStyle w:val="內文"/>
        <w:bidi w:val="0"/>
      </w:pPr>
      <w:r>
        <w:rPr>
          <w:rFonts w:ascii="標楷體" w:cs="Arial Unicode MS" w:hAnsi="標楷體"/>
          <w:rtl w:val="0"/>
        </w:rPr>
        <w:t xml:space="preserve">*****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"http://napcu7181.blogspot.com/2011/03/13.html"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ascii="標楷體" w:cs="Arial Unicode MS" w:hAnsi="標楷體"/>
          <w:rtl w:val="0"/>
        </w:rPr>
        <w:t>http://napcu7181.blogspot.com/2011/03/13.html</w:t>
      </w:r>
      <w:r>
        <w:rPr/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標楷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Heading 1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標楷體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zh-TW" w:eastAsia="zh-TW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zh-TW" w:eastAsia="zh-TW"/>
    </w:rPr>
  </w:style>
  <w:style w:type="paragraph" w:styleId="內文">
    <w:name w:val="內文"/>
    <w:next w:val="內文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80" w:after="0" w:line="288" w:lineRule="auto"/>
      <w:ind w:left="0" w:right="0" w:firstLine="0"/>
      <w:jc w:val="both"/>
      <w:outlineLvl w:val="9"/>
    </w:pPr>
    <w:rPr>
      <w:rFonts w:ascii="Arial Unicode MS" w:cs="Arial Unicode MS" w:hAnsi="Arial Unicode MS" w:eastAsia="標楷體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/>
      <w:vertAlign w:val="baseline"/>
      <w:lang w:val="en-US"/>
    </w:rPr>
  </w:style>
  <w:style w:type="character" w:styleId="Link">
    <w:name w:val="Link"/>
    <w:rPr>
      <w:color w:val="000099"/>
      <w:u w:val="single"/>
    </w:rPr>
  </w:style>
  <w:style w:type="character" w:styleId="Hyperlink.0">
    <w:name w:val="Hyperlink.0"/>
    <w:basedOn w:val="Link"/>
    <w:next w:val="Hyperlink.0"/>
    <w:rPr>
      <w:color w:val="011ea9"/>
      <w:sz w:val="22"/>
      <w:szCs w:val="22"/>
    </w:rPr>
  </w:style>
  <w:style w:type="character" w:styleId="Hyperlink.1">
    <w:name w:val="Hyperlink.1"/>
    <w:basedOn w:val="Link"/>
    <w:next w:val="Hyperlink.1"/>
    <w:rPr>
      <w:color w:val="011ea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